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74C3F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Po ponad 20 latach zmienia się rozporządzenie w sprawie bezpieczeństwa i higieny pracy na stanowiskach wyposażonych w monitory ekranowe</w:t>
      </w:r>
    </w:p>
    <w:p w14:paraId="313A246B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Dział Nadzoru SEKA S. A. informuje, że w dniu 2 listopada 2023 r. opublikowane zostało rozporządzenie Ministra Rodziny i Polityki Społecznej z dnia 18 października 2023 r. zmieniające rozporządzenie w sprawie bezpieczeństwa i higieny pracy na stanowiskach wyposażonych w monitory ekranowe. </w:t>
      </w:r>
    </w:p>
    <w:p w14:paraId="1E93F00B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Wprowadzane zmiany znoszą nadmierną szczegółowość i anachroniczność zapisów,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 co jest wyrazem postępu technicznego i odrębnego uregulowania wybranych tematów, np. badań środowiska pracy. </w:t>
      </w: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Generalnie nowelizacja częściowo przenosi na pracodawców możliwość wyboru sposobu osiągnięcia ogólniejszych niż dotychczas celów.</w:t>
      </w:r>
    </w:p>
    <w:p w14:paraId="2C6CA14D" w14:textId="77777777" w:rsidR="003C59FF" w:rsidRPr="003C59FF" w:rsidRDefault="003C59FF" w:rsidP="003C59FF">
      <w:pPr>
        <w:spacing w:before="100" w:beforeAutospacing="1"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Nowelizacja m.in. ma na celu usunięcie wątpliwości w kwestii obowiązywania przepisu w odniesieniu do laptopów. 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Rozporządzenie stanowi, że w przypadku stosowania systemów przenośnych przeznaczonych do użytkowania na danym stanowisku pracy co najmniej przez połowę dobowego wymiaru czasu pracy (w tym laptopów), stanowisko pracy powinno być wyposażone w monitor stacjonarny lub podstawkę zapewniającą ustawienie ekranu tak, aby jego górna krawędź znajdowała się na wysokości oczu, oraz w dodatkową klawiaturę i mysz. </w:t>
      </w:r>
    </w:p>
    <w:p w14:paraId="5E74CF80" w14:textId="77777777" w:rsidR="003C59FF" w:rsidRPr="003C59FF" w:rsidRDefault="003C59FF" w:rsidP="003C59FF">
      <w:pPr>
        <w:spacing w:before="100" w:beforeAutospacing="1"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>Przepis dotyczy także osób wykonujących pracę zdalną. Dopuszczalne jest wypłacenie pracującym zdalnie ekwiwalentu za wykorzystywanie własnego, spełniającego ww. wymogi sprzętu.</w:t>
      </w:r>
    </w:p>
    <w:p w14:paraId="42495B1C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 nowym załączniku do omawianego rozporządzenia odstąpiono od szczegółowych uregulowań w zakresie ustawień monitora, klawiatury, siedziska czy podnóżka.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 Określono, że stanowisko pracy powinno być usytuowane w pomieszczeniu, tak aby pracownik miał do niego swobodny dostęp, a oświetlenie zapewniało komfort pracy. Zrezygnowano także z określania dystansu między sąsiednimi stanowiskami oraz odległością oczu pracownika od monitora. Zwrócono także uwagę na to, że krzesło powinno mieć regulowane podłokietniki, czego nie było dotychczas. </w:t>
      </w:r>
    </w:p>
    <w:p w14:paraId="13391372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Stanowisko pracy wyposażone w monitor ekranowy powinno być tak zaprojektowane, aby pracownik miał zapewnioną dostateczną przestrzeń pracy, umożliwiającą umieszczenie wszystkich elementów obsługiwanych ręcznie w zasięgu kończyn górnych. </w:t>
      </w:r>
    </w:p>
    <w:p w14:paraId="0FABC0D4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Oświetlenie powinno zapewniać komfort pracy wzrokowej (bez odwoływania się do PN). Wprowadzone zmiany przepisu nie nakładają obowiązku utrzymywania wilgotności względnej powietrza na poziomie nie mniejszej niż 40% w pomieszczeniach przeznaczonych do pracy z monitorami ekranowymi. </w:t>
      </w: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 dotychczasowego rozporządzenia usunięto także zapis dotyczący najwyższych dopuszczalnych stężeń i natężeń czynników szkodliwych dla zdrowia w środowisku pracy, w tym poziomu hałasu oraz promieniowania, określonych przez odrębne przepisy i Polskie Normy.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 Może to wskazywać na dobrowolność ich stosowania, niemniej jednak w dalszym ciągu organizatorzy stanowisk komputerowych powinni mieć na uwadze bezpieczne, higieniczne warunki pracy oraz zachowanie zasad ergonomii pracy i komfortu przy jej wykonywaniu. </w:t>
      </w:r>
    </w:p>
    <w:p w14:paraId="4B113246" w14:textId="77777777" w:rsidR="003C59FF" w:rsidRPr="003C59FF" w:rsidRDefault="003C59FF" w:rsidP="003C59FF">
      <w:pPr>
        <w:spacing w:before="100" w:beforeAutospacing="1"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 zaktualizowanym rozporządzeniu na uwagę zasługuje również zapis o tym, że pracodawca jest obowiązany zapewnić pracownikom szkła kontaktowe korygujące wzrok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t xml:space="preserve"> – zgodnie z zaleceniami lekarza podczas profilaktycznych badań lekarskich. Rozumiemy przez to, że przepis dopuszcza stosowanie takich szkieł, jako alternatywy, jeśli lekarz je zaleci danemu pracownikowi. Nie oznacza to w żadnym przypadku obowiązku refundacji wszystkich udokumentowanych przez pracownika wydatków w tym względzie. Ze </w:t>
      </w:r>
      <w:r w:rsidRPr="003C59FF">
        <w:rPr>
          <w:rFonts w:ascii="Arial" w:eastAsia="Times New Roman" w:hAnsi="Arial" w:cs="Arial"/>
          <w:sz w:val="20"/>
          <w:szCs w:val="20"/>
          <w:lang w:eastAsia="pl-PL"/>
        </w:rPr>
        <w:lastRenderedPageBreak/>
        <w:t>względu na brak szczegółowych wymogów w tym zakresie uznajemy, że analogicznie jak dotychczas, przyjęcie konkretnych rozwiązań pozostaje w gestii pracodawców (z ewentualnymi konsultacjami z przedstawicielami pracowników).</w:t>
      </w:r>
    </w:p>
    <w:p w14:paraId="6DC2762D" w14:textId="77777777" w:rsidR="003C59FF" w:rsidRPr="003C59FF" w:rsidRDefault="003C59FF" w:rsidP="003C59FF">
      <w:pPr>
        <w:spacing w:before="100" w:beforeAutospacing="1" w:after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>Pozostałe kwestie nie uległy zmianie, zatem nie zmieniamy dotychczasowych rekomendacji i interpretacji.</w:t>
      </w:r>
    </w:p>
    <w:p w14:paraId="583C98E1" w14:textId="77777777" w:rsidR="003C59FF" w:rsidRPr="003C59FF" w:rsidRDefault="003C59FF" w:rsidP="003C59FF">
      <w:pPr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C59FF">
        <w:rPr>
          <w:rFonts w:ascii="Arial" w:eastAsia="Times New Roman" w:hAnsi="Arial" w:cs="Arial"/>
          <w:sz w:val="20"/>
          <w:szCs w:val="20"/>
          <w:lang w:eastAsia="pl-PL"/>
        </w:rPr>
        <w:t>Przedmiotowe rozporządzenie wchodzi w życie z dniem 17 listopada 2023 r. Pracodawcy mają obowiązek, w terminie 6 miesięcy od dnia wejścia w życie niniejszego rozporządzenia, dostosować stanowiska pracy wyposażone w monitory ekranowe utworzone przed dniem wejścia w życie niniejszego rozporządzenia do minimalnych wymagań bezpieczeństwa i higieny pracy oraz ergonomii określonych w niniejszym rozporządzeniu. Nowe stanowiska pracy z komputerem, utworzone po dniu 17 listopada 2023 r., powinny już spełniać nowe wymagania.</w:t>
      </w:r>
    </w:p>
    <w:p w14:paraId="3450B386" w14:textId="064FB538" w:rsidR="00421A08" w:rsidRPr="003C59FF" w:rsidRDefault="00421A08" w:rsidP="00421A08">
      <w:pPr>
        <w:spacing w:line="360" w:lineRule="auto"/>
        <w:rPr>
          <w:rFonts w:ascii="Arial" w:eastAsia="Dotum" w:hAnsi="Arial" w:cs="Arial"/>
          <w:sz w:val="20"/>
          <w:szCs w:val="20"/>
        </w:rPr>
      </w:pPr>
      <w:r w:rsidRPr="003C59FF">
        <w:rPr>
          <w:rFonts w:ascii="Arial" w:hAnsi="Arial" w:cs="Arial"/>
          <w:sz w:val="20"/>
          <w:szCs w:val="20"/>
        </w:rPr>
        <w:t>Biuro prasowe Seka S.A.</w:t>
      </w:r>
      <w:r w:rsidRPr="003C59FF">
        <w:rPr>
          <w:rFonts w:ascii="Arial" w:hAnsi="Arial" w:cs="Arial"/>
          <w:sz w:val="20"/>
          <w:szCs w:val="20"/>
        </w:rPr>
        <w:br/>
        <w:t xml:space="preserve">Kontakt: </w:t>
      </w:r>
      <w:hyperlink r:id="rId8" w:history="1">
        <w:r w:rsidRPr="003C59FF">
          <w:rPr>
            <w:rStyle w:val="Hipercze"/>
            <w:rFonts w:ascii="Arial" w:hAnsi="Arial" w:cs="Arial"/>
            <w:sz w:val="20"/>
            <w:szCs w:val="20"/>
          </w:rPr>
          <w:t>marketing@seka.pl</w:t>
        </w:r>
      </w:hyperlink>
      <w:r w:rsidRPr="003C59FF">
        <w:rPr>
          <w:rFonts w:ascii="Arial" w:hAnsi="Arial" w:cs="Arial"/>
          <w:sz w:val="20"/>
          <w:szCs w:val="20"/>
        </w:rPr>
        <w:t xml:space="preserve"> </w:t>
      </w:r>
      <w:r w:rsidRPr="003C59FF">
        <w:rPr>
          <w:rFonts w:ascii="Arial" w:hAnsi="Arial" w:cs="Arial"/>
          <w:sz w:val="20"/>
          <w:szCs w:val="20"/>
        </w:rPr>
        <w:br/>
        <w:t xml:space="preserve">Materiał został przygotowany </w:t>
      </w:r>
      <w:r w:rsidR="003C59FF">
        <w:rPr>
          <w:rFonts w:ascii="Arial" w:hAnsi="Arial" w:cs="Arial"/>
          <w:sz w:val="20"/>
          <w:szCs w:val="20"/>
        </w:rPr>
        <w:t xml:space="preserve">przez Dział Nadzoru </w:t>
      </w:r>
      <w:r w:rsidRPr="003C59FF">
        <w:rPr>
          <w:rFonts w:ascii="Arial" w:hAnsi="Arial" w:cs="Arial"/>
          <w:sz w:val="20"/>
          <w:szCs w:val="20"/>
        </w:rPr>
        <w:t xml:space="preserve">Seka S.A. </w:t>
      </w:r>
    </w:p>
    <w:sectPr w:rsidR="00421A08" w:rsidRPr="003C59FF" w:rsidSect="00421A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127" w:right="1418" w:bottom="1701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FECF1" w14:textId="77777777" w:rsidR="0013126B" w:rsidRDefault="0013126B" w:rsidP="00460683">
      <w:pPr>
        <w:spacing w:after="0" w:line="240" w:lineRule="auto"/>
      </w:pPr>
      <w:r>
        <w:separator/>
      </w:r>
    </w:p>
  </w:endnote>
  <w:endnote w:type="continuationSeparator" w:id="0">
    <w:p w14:paraId="541B8421" w14:textId="77777777" w:rsidR="0013126B" w:rsidRDefault="0013126B" w:rsidP="0046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85B4" w14:textId="77777777" w:rsidR="00E93810" w:rsidRDefault="00E9381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E787" w14:textId="77777777" w:rsidR="00E93810" w:rsidRPr="00E93810" w:rsidRDefault="00E93810" w:rsidP="00E93810">
    <w:pPr>
      <w:pStyle w:val="Stopka"/>
      <w:rPr>
        <w:color w:val="404040" w:themeColor="text1" w:themeTint="BF"/>
        <w:sz w:val="14"/>
        <w:szCs w:val="14"/>
      </w:rPr>
    </w:pPr>
    <w:r>
      <w:rPr>
        <w:noProof/>
        <w:color w:val="000000" w:themeColor="text1"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9E05CF" wp14:editId="50519F1B">
              <wp:simplePos x="0" y="0"/>
              <wp:positionH relativeFrom="margin">
                <wp:align>left</wp:align>
              </wp:positionH>
              <wp:positionV relativeFrom="paragraph">
                <wp:posOffset>-95885</wp:posOffset>
              </wp:positionV>
              <wp:extent cx="805218" cy="45719"/>
              <wp:effectExtent l="0" t="0" r="0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05218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90BCFD" id="Prostokąt 4" o:spid="_x0000_s1026" style="position:absolute;margin-left:0;margin-top:-7.55pt;width:63.4pt;height:3.6pt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" fillcolor="#c00000" stroked="f" strokeweight="1pt">
              <w10:wrap anchorx="margin"/>
            </v:rect>
          </w:pict>
        </mc:Fallback>
      </mc:AlternateContent>
    </w:r>
    <w:r w:rsidRPr="00E93810">
      <w:rPr>
        <w:color w:val="404040" w:themeColor="text1" w:themeTint="BF"/>
        <w:sz w:val="14"/>
        <w:szCs w:val="14"/>
      </w:rPr>
      <w:t>SEKA S.A., 04-386 Warszawa, ul. Paca 37, tel.: 22 517 88 88, fax: 22 517 88 87</w:t>
    </w:r>
  </w:p>
  <w:p w14:paraId="0290E211" w14:textId="77777777" w:rsidR="00E93810" w:rsidRPr="00E93810" w:rsidRDefault="00E93810" w:rsidP="00E93810">
    <w:pPr>
      <w:pStyle w:val="Stopka"/>
      <w:rPr>
        <w:color w:val="404040" w:themeColor="text1" w:themeTint="BF"/>
        <w:sz w:val="14"/>
        <w:szCs w:val="14"/>
      </w:rPr>
    </w:pPr>
    <w:r w:rsidRPr="00E93810">
      <w:rPr>
        <w:color w:val="404040" w:themeColor="text1" w:themeTint="BF"/>
        <w:sz w:val="14"/>
        <w:szCs w:val="14"/>
      </w:rPr>
      <w:t>Kapitał zakładowy: 2 000 000,00 (wpłacony w całości) NIP: 113-01-22-021, KRS nr 0000082102 Sąd Rejonowy dla m.st. Warszawy, XIV Wydział Gospodarczy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6BA1" w14:textId="77777777" w:rsidR="00E93810" w:rsidRDefault="00E9381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758A6" w14:textId="77777777" w:rsidR="0013126B" w:rsidRDefault="0013126B" w:rsidP="00460683">
      <w:pPr>
        <w:spacing w:after="0" w:line="240" w:lineRule="auto"/>
      </w:pPr>
      <w:r>
        <w:separator/>
      </w:r>
    </w:p>
  </w:footnote>
  <w:footnote w:type="continuationSeparator" w:id="0">
    <w:p w14:paraId="33411396" w14:textId="77777777" w:rsidR="0013126B" w:rsidRDefault="0013126B" w:rsidP="00460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F11BC" w14:textId="77777777" w:rsidR="00460683" w:rsidRDefault="0013126B">
    <w:pPr>
      <w:pStyle w:val="Nagwek"/>
    </w:pPr>
    <w:r>
      <w:rPr>
        <w:noProof/>
        <w:lang w:eastAsia="pl-PL"/>
      </w:rPr>
      <w:pict w14:anchorId="603E9E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2685" o:spid="_x0000_s2062" type="#_x0000_t75" style="position:absolute;margin-left:0;margin-top:0;width:595.2pt;height:834.95pt;z-index:-251659264;mso-position-horizontal:center;mso-position-horizontal-relative:margin;mso-position-vertical:center;mso-position-vertical-relative:margin" o:allowincell="f">
          <v:imagedata r:id="rId1" o:title="SEKA papier A4_2015stopk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F6062" w14:textId="77777777" w:rsidR="00015A51" w:rsidRDefault="00E93810" w:rsidP="00E93810">
    <w:pPr>
      <w:pStyle w:val="Nagwek"/>
      <w:tabs>
        <w:tab w:val="clear" w:pos="4703"/>
        <w:tab w:val="clear" w:pos="9406"/>
        <w:tab w:val="left" w:pos="720"/>
      </w:tabs>
      <w:ind w:left="-851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D60412C" wp14:editId="50B10F1F">
          <wp:simplePos x="0" y="0"/>
          <wp:positionH relativeFrom="margin">
            <wp:posOffset>314325</wp:posOffset>
          </wp:positionH>
          <wp:positionV relativeFrom="paragraph">
            <wp:posOffset>5715</wp:posOffset>
          </wp:positionV>
          <wp:extent cx="927952" cy="600075"/>
          <wp:effectExtent l="0" t="0" r="571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-300p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952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0E716B04" w14:textId="77777777" w:rsidR="00460683" w:rsidRPr="00E93810" w:rsidRDefault="00E93810" w:rsidP="00E93810">
    <w:pPr>
      <w:pStyle w:val="Nagwek"/>
      <w:tabs>
        <w:tab w:val="clear" w:pos="9406"/>
        <w:tab w:val="right" w:pos="9781"/>
      </w:tabs>
      <w:ind w:left="-851"/>
      <w:jc w:val="right"/>
      <w:rPr>
        <w:b/>
        <w:color w:val="1F3864" w:themeColor="accent5" w:themeShade="80"/>
        <w:sz w:val="28"/>
        <w:szCs w:val="28"/>
      </w:rPr>
    </w:pPr>
    <w:r w:rsidRPr="00E93810">
      <w:rPr>
        <w:b/>
        <w:color w:val="1F3864" w:themeColor="accent5" w:themeShade="80"/>
        <w:sz w:val="28"/>
        <w:szCs w:val="28"/>
      </w:rPr>
      <w:t>Tworzymy kulturę bezpieczeństwa</w:t>
    </w:r>
  </w:p>
  <w:p w14:paraId="30234302" w14:textId="77777777" w:rsidR="00E93810" w:rsidRPr="00E93810" w:rsidRDefault="00E93810" w:rsidP="00E93810">
    <w:pPr>
      <w:pStyle w:val="Nagwek"/>
      <w:tabs>
        <w:tab w:val="clear" w:pos="9406"/>
        <w:tab w:val="right" w:pos="9781"/>
      </w:tabs>
      <w:ind w:left="-851"/>
      <w:jc w:val="right"/>
      <w:rPr>
        <w:color w:val="404040" w:themeColor="text1" w:themeTint="BF"/>
      </w:rPr>
    </w:pPr>
    <w:r w:rsidRPr="00E93810">
      <w:rPr>
        <w:color w:val="404040" w:themeColor="text1" w:themeTint="BF"/>
      </w:rPr>
      <w:t>magazyn.seka.pl</w:t>
    </w:r>
  </w:p>
  <w:p w14:paraId="53CE734D" w14:textId="77777777" w:rsidR="00C20A00" w:rsidRPr="00C20A00" w:rsidRDefault="00C20A00" w:rsidP="00C20A00">
    <w:pPr>
      <w:pStyle w:val="Nagwek"/>
      <w:ind w:lef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CAED6" w14:textId="77777777" w:rsidR="00460683" w:rsidRDefault="0013126B">
    <w:pPr>
      <w:pStyle w:val="Nagwek"/>
    </w:pPr>
    <w:r>
      <w:rPr>
        <w:noProof/>
        <w:lang w:eastAsia="pl-PL"/>
      </w:rPr>
      <w:pict w14:anchorId="66519E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62684" o:spid="_x0000_s2061" type="#_x0000_t75" style="position:absolute;margin-left:0;margin-top:0;width:595.2pt;height:834.95pt;z-index:-251660288;mso-position-horizontal:center;mso-position-horizontal-relative:margin;mso-position-vertical:center;mso-position-vertical-relative:margin" o:allowincell="f">
          <v:imagedata r:id="rId1" o:title="SEKA papier A4_2015stopk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9pt;height:9pt" o:bullet="t">
        <v:imagedata r:id="rId1" o:title="BD15134_"/>
      </v:shape>
    </w:pict>
  </w:numPicBullet>
  <w:numPicBullet w:numPicBulletId="1">
    <w:pict>
      <v:shape id="_x0000_i1117" type="#_x0000_t75" style="width:9pt;height:9pt" o:bullet="t">
        <v:imagedata r:id="rId2" o:title="BD15135_"/>
      </v:shape>
    </w:pict>
  </w:numPicBullet>
  <w:numPicBullet w:numPicBulletId="2">
    <w:pict>
      <v:shape id="_x0000_i1118" type="#_x0000_t75" style="width:9pt;height:9pt" o:bullet="t">
        <v:imagedata r:id="rId3" o:title="BD14985_"/>
      </v:shape>
    </w:pict>
  </w:numPicBullet>
  <w:abstractNum w:abstractNumId="0" w15:restartNumberingAfterBreak="0">
    <w:nsid w:val="056C36AE"/>
    <w:multiLevelType w:val="multilevel"/>
    <w:tmpl w:val="B9F6AE8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5890B0F"/>
    <w:multiLevelType w:val="hybridMultilevel"/>
    <w:tmpl w:val="FF645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323EE"/>
    <w:multiLevelType w:val="hybridMultilevel"/>
    <w:tmpl w:val="1DB64A0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283689"/>
    <w:multiLevelType w:val="hybridMultilevel"/>
    <w:tmpl w:val="DAF21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71C4D"/>
    <w:multiLevelType w:val="hybridMultilevel"/>
    <w:tmpl w:val="B34E3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879D6"/>
    <w:multiLevelType w:val="hybridMultilevel"/>
    <w:tmpl w:val="92EE19EE"/>
    <w:lvl w:ilvl="0" w:tplc="4B3EF0D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531C7"/>
    <w:multiLevelType w:val="hybridMultilevel"/>
    <w:tmpl w:val="7D5C9820"/>
    <w:lvl w:ilvl="0" w:tplc="4C2A5F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265BB"/>
    <w:multiLevelType w:val="hybridMultilevel"/>
    <w:tmpl w:val="EDE617C8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D696092"/>
    <w:multiLevelType w:val="hybridMultilevel"/>
    <w:tmpl w:val="F8488CB6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55F05D4"/>
    <w:multiLevelType w:val="multilevel"/>
    <w:tmpl w:val="6D8E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F02466"/>
    <w:multiLevelType w:val="hybridMultilevel"/>
    <w:tmpl w:val="4CCA4F8A"/>
    <w:lvl w:ilvl="0" w:tplc="2B64F482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683"/>
    <w:rsid w:val="0000677C"/>
    <w:rsid w:val="000117F6"/>
    <w:rsid w:val="00015A51"/>
    <w:rsid w:val="000574A2"/>
    <w:rsid w:val="00061974"/>
    <w:rsid w:val="00061DD5"/>
    <w:rsid w:val="00073B2F"/>
    <w:rsid w:val="0008138E"/>
    <w:rsid w:val="00082C84"/>
    <w:rsid w:val="00087493"/>
    <w:rsid w:val="00091BBA"/>
    <w:rsid w:val="00094025"/>
    <w:rsid w:val="000C58CA"/>
    <w:rsid w:val="000C607E"/>
    <w:rsid w:val="00116F81"/>
    <w:rsid w:val="0013126B"/>
    <w:rsid w:val="001372F9"/>
    <w:rsid w:val="001448D3"/>
    <w:rsid w:val="00151692"/>
    <w:rsid w:val="00152D69"/>
    <w:rsid w:val="00171D25"/>
    <w:rsid w:val="00172004"/>
    <w:rsid w:val="00176383"/>
    <w:rsid w:val="001779A0"/>
    <w:rsid w:val="00177B35"/>
    <w:rsid w:val="00184D35"/>
    <w:rsid w:val="001915A0"/>
    <w:rsid w:val="001C039B"/>
    <w:rsid w:val="001C2F41"/>
    <w:rsid w:val="001E541E"/>
    <w:rsid w:val="001E7F17"/>
    <w:rsid w:val="0021592E"/>
    <w:rsid w:val="0022594E"/>
    <w:rsid w:val="0023169F"/>
    <w:rsid w:val="00231FA2"/>
    <w:rsid w:val="0027481A"/>
    <w:rsid w:val="0028004E"/>
    <w:rsid w:val="00291307"/>
    <w:rsid w:val="002A5FF0"/>
    <w:rsid w:val="002A7C13"/>
    <w:rsid w:val="002B1D0A"/>
    <w:rsid w:val="002D77B7"/>
    <w:rsid w:val="002F29D7"/>
    <w:rsid w:val="002F67C0"/>
    <w:rsid w:val="00303236"/>
    <w:rsid w:val="00311327"/>
    <w:rsid w:val="0031414D"/>
    <w:rsid w:val="00316975"/>
    <w:rsid w:val="00337F43"/>
    <w:rsid w:val="003479E1"/>
    <w:rsid w:val="00360FA6"/>
    <w:rsid w:val="00384666"/>
    <w:rsid w:val="003945D7"/>
    <w:rsid w:val="003C59FF"/>
    <w:rsid w:val="003D6975"/>
    <w:rsid w:val="003E17E8"/>
    <w:rsid w:val="003E3F4E"/>
    <w:rsid w:val="003E4884"/>
    <w:rsid w:val="00421A08"/>
    <w:rsid w:val="00447C14"/>
    <w:rsid w:val="00450AD3"/>
    <w:rsid w:val="004522DA"/>
    <w:rsid w:val="004559F2"/>
    <w:rsid w:val="00460683"/>
    <w:rsid w:val="0046088C"/>
    <w:rsid w:val="00464D29"/>
    <w:rsid w:val="00474151"/>
    <w:rsid w:val="004A44D7"/>
    <w:rsid w:val="004C5283"/>
    <w:rsid w:val="004D7503"/>
    <w:rsid w:val="004E44B8"/>
    <w:rsid w:val="00505C05"/>
    <w:rsid w:val="0051595C"/>
    <w:rsid w:val="00523674"/>
    <w:rsid w:val="00524881"/>
    <w:rsid w:val="00525AD2"/>
    <w:rsid w:val="00564A38"/>
    <w:rsid w:val="00566AB3"/>
    <w:rsid w:val="005941FA"/>
    <w:rsid w:val="0059664D"/>
    <w:rsid w:val="005B13C4"/>
    <w:rsid w:val="005B1A56"/>
    <w:rsid w:val="005C5549"/>
    <w:rsid w:val="00610B74"/>
    <w:rsid w:val="006112AC"/>
    <w:rsid w:val="00621F5E"/>
    <w:rsid w:val="0062443B"/>
    <w:rsid w:val="00641CF4"/>
    <w:rsid w:val="00653018"/>
    <w:rsid w:val="00692B52"/>
    <w:rsid w:val="0069465C"/>
    <w:rsid w:val="006B1B62"/>
    <w:rsid w:val="006C3C0C"/>
    <w:rsid w:val="006E72E0"/>
    <w:rsid w:val="007122BF"/>
    <w:rsid w:val="00714D68"/>
    <w:rsid w:val="00717277"/>
    <w:rsid w:val="0072392B"/>
    <w:rsid w:val="00753B54"/>
    <w:rsid w:val="00754171"/>
    <w:rsid w:val="007639A0"/>
    <w:rsid w:val="00771BF4"/>
    <w:rsid w:val="007754E9"/>
    <w:rsid w:val="00781423"/>
    <w:rsid w:val="007B7984"/>
    <w:rsid w:val="007D46FC"/>
    <w:rsid w:val="0080393B"/>
    <w:rsid w:val="008066C4"/>
    <w:rsid w:val="00820532"/>
    <w:rsid w:val="008478E1"/>
    <w:rsid w:val="008523C4"/>
    <w:rsid w:val="008723EE"/>
    <w:rsid w:val="00875777"/>
    <w:rsid w:val="008838D1"/>
    <w:rsid w:val="0089743E"/>
    <w:rsid w:val="008B38C2"/>
    <w:rsid w:val="008B6793"/>
    <w:rsid w:val="008C48C2"/>
    <w:rsid w:val="008F15BF"/>
    <w:rsid w:val="00901E8B"/>
    <w:rsid w:val="0091303C"/>
    <w:rsid w:val="009177AE"/>
    <w:rsid w:val="00923ADD"/>
    <w:rsid w:val="00941EDF"/>
    <w:rsid w:val="0094642A"/>
    <w:rsid w:val="009474FF"/>
    <w:rsid w:val="0097151D"/>
    <w:rsid w:val="00984099"/>
    <w:rsid w:val="00990C2B"/>
    <w:rsid w:val="00991538"/>
    <w:rsid w:val="009B55C4"/>
    <w:rsid w:val="009C387D"/>
    <w:rsid w:val="009E260E"/>
    <w:rsid w:val="009E4A8A"/>
    <w:rsid w:val="00A13C99"/>
    <w:rsid w:val="00A3618A"/>
    <w:rsid w:val="00A6489F"/>
    <w:rsid w:val="00A7015B"/>
    <w:rsid w:val="00A76D0B"/>
    <w:rsid w:val="00A9145E"/>
    <w:rsid w:val="00AA3F8F"/>
    <w:rsid w:val="00AA5944"/>
    <w:rsid w:val="00AB378A"/>
    <w:rsid w:val="00AB587A"/>
    <w:rsid w:val="00AC0031"/>
    <w:rsid w:val="00AE2639"/>
    <w:rsid w:val="00B1145B"/>
    <w:rsid w:val="00B2505A"/>
    <w:rsid w:val="00B2587D"/>
    <w:rsid w:val="00B56DE4"/>
    <w:rsid w:val="00B62076"/>
    <w:rsid w:val="00B81DC8"/>
    <w:rsid w:val="00B82AA2"/>
    <w:rsid w:val="00B863BB"/>
    <w:rsid w:val="00B9301F"/>
    <w:rsid w:val="00BA7779"/>
    <w:rsid w:val="00BA77DF"/>
    <w:rsid w:val="00BC0804"/>
    <w:rsid w:val="00BD785B"/>
    <w:rsid w:val="00BE1245"/>
    <w:rsid w:val="00C108CE"/>
    <w:rsid w:val="00C20A00"/>
    <w:rsid w:val="00C211B5"/>
    <w:rsid w:val="00C21C11"/>
    <w:rsid w:val="00C501A5"/>
    <w:rsid w:val="00C5446C"/>
    <w:rsid w:val="00C54E8D"/>
    <w:rsid w:val="00C575D9"/>
    <w:rsid w:val="00C8072E"/>
    <w:rsid w:val="00CB179E"/>
    <w:rsid w:val="00CC2D1C"/>
    <w:rsid w:val="00CD43BC"/>
    <w:rsid w:val="00D03C6A"/>
    <w:rsid w:val="00D16BF9"/>
    <w:rsid w:val="00D2149F"/>
    <w:rsid w:val="00D34126"/>
    <w:rsid w:val="00D35BF5"/>
    <w:rsid w:val="00D45C5D"/>
    <w:rsid w:val="00DA1B0A"/>
    <w:rsid w:val="00DA2637"/>
    <w:rsid w:val="00DC5550"/>
    <w:rsid w:val="00E0485E"/>
    <w:rsid w:val="00E07CD5"/>
    <w:rsid w:val="00E13D04"/>
    <w:rsid w:val="00E2765F"/>
    <w:rsid w:val="00E54164"/>
    <w:rsid w:val="00E65D8F"/>
    <w:rsid w:val="00E677A3"/>
    <w:rsid w:val="00E72154"/>
    <w:rsid w:val="00E857DD"/>
    <w:rsid w:val="00E87E2F"/>
    <w:rsid w:val="00E93810"/>
    <w:rsid w:val="00E95A2D"/>
    <w:rsid w:val="00EE7ADC"/>
    <w:rsid w:val="00F1406E"/>
    <w:rsid w:val="00F376E9"/>
    <w:rsid w:val="00F42077"/>
    <w:rsid w:val="00F57E55"/>
    <w:rsid w:val="00F80845"/>
    <w:rsid w:val="00F81C5D"/>
    <w:rsid w:val="00F83DBF"/>
    <w:rsid w:val="00FA0251"/>
    <w:rsid w:val="00FA488C"/>
    <w:rsid w:val="00FB0059"/>
    <w:rsid w:val="00FB44F3"/>
    <w:rsid w:val="00F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2CADF8"/>
  <w15:docId w15:val="{E4248757-2858-4BF2-A56E-D5CCB8EBC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0683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152D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06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0683"/>
  </w:style>
  <w:style w:type="paragraph" w:styleId="Stopka">
    <w:name w:val="footer"/>
    <w:basedOn w:val="Normalny"/>
    <w:link w:val="StopkaZnak"/>
    <w:uiPriority w:val="99"/>
    <w:unhideWhenUsed/>
    <w:rsid w:val="004606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0683"/>
  </w:style>
  <w:style w:type="character" w:styleId="Hipercze">
    <w:name w:val="Hyperlink"/>
    <w:uiPriority w:val="99"/>
    <w:unhideWhenUsed/>
    <w:rsid w:val="0046068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0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20A0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20A00"/>
    <w:pPr>
      <w:ind w:left="720"/>
      <w:contextualSpacing/>
    </w:pPr>
  </w:style>
  <w:style w:type="table" w:styleId="Tabela-Siatka">
    <w:name w:val="Table Grid"/>
    <w:basedOn w:val="Standardowy"/>
    <w:uiPriority w:val="39"/>
    <w:rsid w:val="0029130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152D69"/>
    <w:rPr>
      <w:rFonts w:ascii="Times New Roman" w:eastAsia="Times New Roman" w:hAnsi="Times New Roman"/>
      <w:b/>
      <w:bCs/>
      <w:sz w:val="27"/>
      <w:szCs w:val="27"/>
    </w:rPr>
  </w:style>
  <w:style w:type="character" w:styleId="Pogrubienie">
    <w:name w:val="Strong"/>
    <w:basedOn w:val="Domylnaczcionkaakapitu"/>
    <w:uiPriority w:val="22"/>
    <w:qFormat/>
    <w:rsid w:val="00152D6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52D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C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C11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C1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43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43B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3B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43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43BC"/>
    <w:rPr>
      <w:b/>
      <w:bCs/>
      <w:lang w:eastAsia="en-US"/>
    </w:rPr>
  </w:style>
  <w:style w:type="paragraph" w:customStyle="1" w:styleId="firefox">
    <w:name w:val="firefox"/>
    <w:basedOn w:val="Normalny"/>
    <w:rsid w:val="00421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sek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868E1-5567-41B9-BF04-F68E6656C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seka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Seka S.A.</dc:creator>
  <cp:lastModifiedBy>Jacek Baj</cp:lastModifiedBy>
  <cp:revision>3</cp:revision>
  <cp:lastPrinted>2023-10-05T10:05:00Z</cp:lastPrinted>
  <dcterms:created xsi:type="dcterms:W3CDTF">2023-11-15T08:45:00Z</dcterms:created>
  <dcterms:modified xsi:type="dcterms:W3CDTF">2023-11-15T08:45:00Z</dcterms:modified>
</cp:coreProperties>
</file>